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5E3" w:rsidRDefault="008B2A12" w:rsidP="008B2A12">
      <w:pPr>
        <w:jc w:val="center"/>
        <w:rPr>
          <w:rFonts w:ascii="Times New Roman" w:hAnsi="Times New Roman" w:cs="Times New Roman"/>
          <w:sz w:val="28"/>
          <w:szCs w:val="28"/>
        </w:rPr>
      </w:pPr>
      <w:r w:rsidRPr="008B2A12">
        <w:rPr>
          <w:rFonts w:ascii="Times New Roman" w:hAnsi="Times New Roman" w:cs="Times New Roman"/>
          <w:sz w:val="28"/>
          <w:szCs w:val="28"/>
        </w:rPr>
        <w:t>Интерактивное задание «Обыкновенные дроби»</w:t>
      </w:r>
    </w:p>
    <w:p w:rsidR="008B2A12" w:rsidRDefault="008B2A12" w:rsidP="008B2A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Интерактивное задание было выполнено с помощью сервиса </w:t>
      </w:r>
      <w:hyperlink r:id="rId5" w:history="1">
        <w:proofErr w:type="spellStart"/>
        <w:r w:rsidRPr="008B2A12">
          <w:rPr>
            <w:rStyle w:val="a3"/>
            <w:rFonts w:ascii="Times New Roman" w:hAnsi="Times New Roman" w:cs="Times New Roman"/>
            <w:color w:val="1D7EA7"/>
            <w:sz w:val="28"/>
            <w:szCs w:val="28"/>
            <w:u w:val="none"/>
            <w:shd w:val="clear" w:color="auto" w:fill="FFFFFF"/>
          </w:rPr>
          <w:t>OnlineTestPad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 xml:space="preserve">. На этапе первичной проверки знаний будет использован тест. В тесте представлены два вида вопроса (установление соответствия и ввод ответа). Использование теста на уроке помогает проверить, кто из учеников освоил материал, кому требуется помощь. </w:t>
      </w:r>
    </w:p>
    <w:p w:rsidR="008B2A12" w:rsidRPr="008B2A12" w:rsidRDefault="008B2A12" w:rsidP="008B2A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заранее готовит текстовый документ со ссылкой на тест. Ученик открывает текстовый документ, с помощью горячих клавиш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Ctr</w:t>
      </w:r>
      <w:proofErr w:type="spellEnd"/>
      <w:r>
        <w:rPr>
          <w:rFonts w:ascii="Times New Roman" w:hAnsi="Times New Roman" w:cs="Times New Roman"/>
          <w:sz w:val="28"/>
          <w:szCs w:val="28"/>
        </w:rPr>
        <w:t>+правая кнопка мыши переходит по данной ссылке. Или же копирует ссылку и вставляет в любую поисковую среду, после перехода сразу открывается тест.</w:t>
      </w:r>
    </w:p>
    <w:p w:rsidR="008B2A12" w:rsidRPr="003039AE" w:rsidRDefault="008B2A12" w:rsidP="008B2A1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039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Работа с интерактивным заданием № 1</w:t>
      </w:r>
    </w:p>
    <w:p w:rsidR="008B2A12" w:rsidRDefault="008B2A12" w:rsidP="008B2A12">
      <w:pPr>
        <w:pStyle w:val="c3"/>
        <w:shd w:val="clear" w:color="auto" w:fill="FFFFFF"/>
        <w:spacing w:before="0" w:beforeAutospacing="0" w:after="0" w:afterAutospacing="0"/>
        <w:jc w:val="both"/>
        <w:rPr>
          <w:rStyle w:val="c5"/>
          <w:rFonts w:eastAsia="Calibri"/>
          <w:color w:val="000000"/>
          <w:sz w:val="28"/>
          <w:szCs w:val="28"/>
        </w:rPr>
      </w:pPr>
    </w:p>
    <w:p w:rsidR="008B2A12" w:rsidRDefault="008B2A12" w:rsidP="008B2A1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19"/>
          <w:szCs w:val="19"/>
        </w:rPr>
      </w:pPr>
      <w:r>
        <w:rPr>
          <w:noProof/>
          <w:color w:val="000000"/>
          <w:sz w:val="19"/>
          <w:szCs w:val="19"/>
        </w:rPr>
        <w:drawing>
          <wp:inline distT="0" distB="0" distL="0" distR="0">
            <wp:extent cx="5944235" cy="118872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7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118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A12" w:rsidRDefault="008B2A12" w:rsidP="008B2A1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19"/>
          <w:szCs w:val="19"/>
        </w:rPr>
      </w:pPr>
    </w:p>
    <w:p w:rsidR="008B2A12" w:rsidRDefault="008B2A12" w:rsidP="008B2A1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Инструкция по работе с интерактивным элементом: установите соответствие. Какая часть фигуры закрашена?</w:t>
      </w:r>
    </w:p>
    <w:p w:rsidR="008B2A12" w:rsidRPr="00394FCE" w:rsidRDefault="008B2A12" w:rsidP="008B2A1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94FC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Работа  с интерактивным заданием №2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апишите в виде обыкновенной дроби</w:t>
      </w:r>
    </w:p>
    <w:p w:rsidR="008B2A12" w:rsidRPr="00394FCE" w:rsidRDefault="008B2A12" w:rsidP="008B2A1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FCE">
        <w:rPr>
          <w:rFonts w:ascii="Times New Roman" w:eastAsia="Times New Roman" w:hAnsi="Times New Roman" w:cs="Times New Roman"/>
          <w:color w:val="000000"/>
          <w:sz w:val="28"/>
          <w:szCs w:val="28"/>
        </w:rPr>
        <w:t>Две седьмых</w:t>
      </w:r>
    </w:p>
    <w:p w:rsidR="008B2A12" w:rsidRPr="00394FCE" w:rsidRDefault="008B2A12" w:rsidP="008B2A1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4FCE">
        <w:rPr>
          <w:rFonts w:ascii="Times New Roman" w:eastAsia="Times New Roman" w:hAnsi="Times New Roman" w:cs="Times New Roman"/>
          <w:color w:val="000000"/>
          <w:sz w:val="28"/>
          <w:szCs w:val="28"/>
        </w:rPr>
        <w:t>Четыре девятых</w:t>
      </w:r>
    </w:p>
    <w:p w:rsidR="008B2A12" w:rsidRPr="00394FCE" w:rsidRDefault="008B2A12" w:rsidP="008B2A1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4F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Одна сотая </w:t>
      </w:r>
    </w:p>
    <w:p w:rsidR="008B2A12" w:rsidRPr="00394FCE" w:rsidRDefault="008B2A12" w:rsidP="008B2A1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4FCE">
        <w:rPr>
          <w:rFonts w:ascii="Times New Roman" w:eastAsia="Times New Roman" w:hAnsi="Times New Roman" w:cs="Times New Roman"/>
          <w:color w:val="000000"/>
          <w:sz w:val="28"/>
          <w:szCs w:val="28"/>
        </w:rPr>
        <w:t>Шесть восьмых</w:t>
      </w:r>
    </w:p>
    <w:p w:rsidR="008B2A12" w:rsidRPr="00394FCE" w:rsidRDefault="008B2A12" w:rsidP="008B2A1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4FCE">
        <w:rPr>
          <w:rFonts w:ascii="Times New Roman" w:eastAsia="Times New Roman" w:hAnsi="Times New Roman" w:cs="Times New Roman"/>
          <w:color w:val="000000"/>
          <w:sz w:val="28"/>
          <w:szCs w:val="28"/>
        </w:rPr>
        <w:t>Три двадцать пятых</w:t>
      </w:r>
    </w:p>
    <w:p w:rsidR="008B2A12" w:rsidRPr="008B2A12" w:rsidRDefault="008B2A12" w:rsidP="008B2A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A12" w:rsidRPr="008B2A12" w:rsidRDefault="008B2A12">
      <w:pPr>
        <w:rPr>
          <w:rFonts w:ascii="Times New Roman" w:hAnsi="Times New Roman" w:cs="Times New Roman"/>
          <w:sz w:val="28"/>
          <w:szCs w:val="28"/>
        </w:rPr>
      </w:pPr>
      <w:r w:rsidRPr="008B2A12">
        <w:rPr>
          <w:rFonts w:ascii="Times New Roman" w:hAnsi="Times New Roman" w:cs="Times New Roman"/>
          <w:sz w:val="28"/>
          <w:szCs w:val="28"/>
        </w:rPr>
        <w:br/>
      </w:r>
      <w:r w:rsidRPr="008B2A12">
        <w:rPr>
          <w:rFonts w:ascii="Times New Roman" w:hAnsi="Times New Roman" w:cs="Times New Roman"/>
          <w:color w:val="3E8EF7"/>
          <w:sz w:val="28"/>
          <w:szCs w:val="28"/>
          <w:shd w:val="clear" w:color="auto" w:fill="FFFFFF"/>
        </w:rPr>
        <w:t>Ссылка на интерактивное задание:   https://onlinetestpad.com/zin5hjtrx6jm2</w:t>
      </w:r>
    </w:p>
    <w:sectPr w:rsidR="008B2A12" w:rsidRPr="008B2A12" w:rsidSect="001E3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B1FAA"/>
    <w:multiLevelType w:val="hybridMultilevel"/>
    <w:tmpl w:val="E23C91FA"/>
    <w:lvl w:ilvl="0" w:tplc="CBAAB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C8C3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D2AB9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2A64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44B3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066A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9E95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DC04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E83F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8B2A12"/>
    <w:rsid w:val="001E35E3"/>
    <w:rsid w:val="005F50D9"/>
    <w:rsid w:val="008B2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5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2A12"/>
    <w:rPr>
      <w:color w:val="0000FF"/>
      <w:u w:val="single"/>
    </w:rPr>
  </w:style>
  <w:style w:type="paragraph" w:customStyle="1" w:styleId="c3">
    <w:name w:val="c3"/>
    <w:basedOn w:val="a"/>
    <w:rsid w:val="008B2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B2A12"/>
  </w:style>
  <w:style w:type="paragraph" w:styleId="a4">
    <w:name w:val="Balloon Text"/>
    <w:basedOn w:val="a"/>
    <w:link w:val="a5"/>
    <w:uiPriority w:val="99"/>
    <w:semiHidden/>
    <w:unhideWhenUsed/>
    <w:rsid w:val="008B2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2A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83.174.213.238/mod/lesson/view.php?id=39&amp;pageid=1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Тайняшево 13</dc:creator>
  <cp:lastModifiedBy>Тайняшево 13</cp:lastModifiedBy>
  <cp:revision>2</cp:revision>
  <dcterms:created xsi:type="dcterms:W3CDTF">2023-02-14T05:08:00Z</dcterms:created>
  <dcterms:modified xsi:type="dcterms:W3CDTF">2023-02-14T05:08:00Z</dcterms:modified>
</cp:coreProperties>
</file>